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40"/>
      </w:pPr>
      <w:r>
        <w:rPr>
          <w:b/>
          <w:color w:val="6A35F0"/>
          <w:sz w:val="40"/>
          <w:szCs w:val="40"/>
        </w:rPr>
        <w:t xml:space="preserve">DEVIS DE TRAVAUX N° 2026-001</w:t>
      </w:r>
    </w:p>
    <w:p>
      <w:pPr>
        <w:spacing w:before="0" w:after="120"/>
      </w:pPr>
      <w:r>
        <w:rPr>
          <w:i/>
          <w:color w:val="6B6B7B"/>
          <w:sz w:val="18"/>
          <w:szCs w:val="18"/>
        </w:rPr>
        <w:t xml:space="preserve">Modèle détaillé par poste, pour un chantier. Chaque poste porte sa quantité, son prix unitaire et son taux de TVA propre.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Entreprise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SIREN / RM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Assurance décennale — assureur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N° de contrat et couverture géographique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Maître d'ouvrage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Adresse du chantier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Nature et ancienneté du logement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d'établissement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Validité de l'offre : </w:t>
      </w:r>
      <w:r>
        <w:rPr>
          <w:color w:val="6B6B7B"/>
          <w:sz w:val="20"/>
          <w:szCs w:val="20"/>
        </w:rPr>
        <w:t xml:space="preserve">30 jours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Lot 1 — Dépose et préparation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Poste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Unité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P.U.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m²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ens.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Lot 2 — Fourniture et pose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Poste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Unité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P.U.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ml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u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m²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5,5 %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Lot 3 — Main-d'œuvre</w:t>
      </w:r>
    </w:p>
    <w:tbl>
      <w:tblPr>
        <w:tblW w:w="9070" w:type="dxa"/>
        <w:tblBorders>
          <w:top w:val="single" w:sz="4" w:space="0" w:color="D9D9E3"/>
          <w:left w:val="single" w:sz="4" w:space="0" w:color="D9D9E3"/>
          <w:bottom w:val="single" w:sz="4" w:space="0" w:color="D9D9E3"/>
          <w:right w:val="single" w:sz="4" w:space="0" w:color="D9D9E3"/>
          <w:insideH w:val="single" w:sz="4" w:space="0" w:color="D9D9E3"/>
          <w:insideV w:val="single" w:sz="4" w:space="0" w:color="D9D9E3"/>
        </w:tblBorders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Poste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Unité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Qté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P.U. HT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TVA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color w:val="16151F"/>
                <w:sz w:val="18"/>
                <w:szCs w:val="18"/>
              </w:rPr>
              <w:t xml:space="preserve">Total HT</w:t>
            </w:r>
          </w:p>
        </w:tc>
      </w:tr>
      <w:tr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h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10 %</w:t>
            </w:r>
          </w:p>
        </w:tc>
        <w:tc>
          <w:tcPr>
            <w:tcW w:w="1511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color w:val="16151F"/>
                <w:sz w:val="18"/>
                <w:szCs w:val="18"/>
              </w:rPr>
              <w:t xml:space="preserve">………………………………………………</w:t>
            </w:r>
          </w:p>
        </w:tc>
      </w:tr>
    </w:tbl>
    <w:p>
      <w:pPr>
        <w:spacing w:before="0" w:after="120"/>
      </w:pP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HT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10 %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5,5 %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TVA 20 %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Total TTC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color w:val="16151F"/>
          <w:sz w:val="20"/>
          <w:szCs w:val="20"/>
        </w:rPr>
        <w:t xml:space="preserve">Acompte à la commande (30 %)  </w:t>
      </w:r>
      <w:r>
        <w:rPr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0" w:after="60"/>
        <w:jc w:val="right"/>
      </w:pPr>
      <w:r>
        <w:rPr>
          <w:b/>
          <w:color w:val="16151F"/>
          <w:sz w:val="20"/>
          <w:szCs w:val="20"/>
        </w:rPr>
        <w:t xml:space="preserve">Solde à la réception  </w:t>
      </w:r>
      <w:r>
        <w:rPr>
          <w:b/>
          <w:color w:val="16151F"/>
          <w:sz w:val="20"/>
          <w:szCs w:val="20"/>
        </w:rPr>
        <w:t xml:space="preserve">………………………………………………</w:t>
      </w:r>
    </w:p>
    <w:p>
      <w:pPr>
        <w:spacing w:before="240" w:after="120"/>
      </w:pPr>
      <w:r>
        <w:rPr>
          <w:b/>
          <w:color w:val="16151F"/>
          <w:sz w:val="24"/>
          <w:szCs w:val="24"/>
        </w:rPr>
        <w:t xml:space="preserve">Conditions particulières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de démarrage prévisionnelle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Durée prévisionnelle du chantier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Retenue de garantie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Modalités de facturation : </w:t>
      </w:r>
      <w:r>
        <w:rPr>
          <w:color w:val="6B6B7B"/>
          <w:sz w:val="20"/>
          <w:szCs w:val="20"/>
        </w:rPr>
        <w:t xml:space="preserve">Par situations mensuelles d'avancement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Taux réduits de TVA : leur application aux travaux réalisés dans un logement est subordonnée à la remise, par le client, de l'attestation prévue par l'administration fiscale.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Pénalités de retard : en cas de retard de paiement, application de pénalités calculées au taux de trois fois le taux d'intérêt légal, exigibles sans rappel préalable.</w:t>
      </w:r>
    </w:p>
    <w:p>
      <w:pPr>
        <w:spacing w:before="0" w:after="80"/>
      </w:pPr>
      <w:r>
        <w:rPr>
          <w:color w:val="16151F"/>
          <w:sz w:val="18"/>
          <w:szCs w:val="18"/>
        </w:rPr>
        <w:t xml:space="preserve">Indemnité forfaitaire pour frais de recouvrement : 40 € (art. L441-10 et D441-5 du code de commerce).</w:t>
      </w:r>
    </w:p>
    <w:p>
      <w:pPr>
        <w:spacing w:before="0" w:after="120"/>
      </w:pPr>
      <w:r>
        <w:rPr>
          <w:color w:val="16151F"/>
          <w:sz w:val="20"/>
          <w:szCs w:val="20"/>
        </w:rPr>
        <w:t xml:space="preserve">Bon pour accord — date, nom et signature du maître d'ouvrage :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Date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Nom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p>
      <w:pPr>
        <w:spacing w:before="0" w:after="60"/>
      </w:pPr>
      <w:r>
        <w:rPr>
          <w:b/>
          <w:color w:val="16151F"/>
          <w:sz w:val="20"/>
          <w:szCs w:val="20"/>
        </w:rPr>
        <w:t xml:space="preserve">Signature : </w:t>
      </w:r>
      <w:r>
        <w:rPr>
          <w:color w:val="6B6B7B"/>
          <w:sz w:val="20"/>
          <w:szCs w:val="20"/>
        </w:rPr>
        <w:t xml:space="preserve">………………………………………………</w:t>
      </w:r>
    </w:p>
    <w:sectPr>
      <w:pgSz w:w="11906" w:h="16838"/>
      <w:pgMar w:top="1134" w:right="1134" w:bottom="1134" w:left="1134" w:header="708" w:footer="708" w:gutter="0"/>
    </w:sectPr>
  </w:body>
</w:document>
</file>