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240"/>
      </w:pPr>
      <w:r>
        <w:rPr>
          <w:b/>
          <w:color w:val="6A35F0"/>
          <w:sz w:val="40"/>
          <w:szCs w:val="40"/>
        </w:rPr>
        <w:t xml:space="preserve">AVOIR N° 2026-0002</w:t>
      </w:r>
    </w:p>
    <w:p>
      <w:pPr>
        <w:spacing w:before="0" w:after="120"/>
      </w:pPr>
      <w:r>
        <w:rPr>
          <w:i/>
          <w:color w:val="6B6B7B"/>
          <w:sz w:val="18"/>
          <w:szCs w:val="18"/>
        </w:rPr>
        <w:t xml:space="preserve">L'avoir annule tout ou partie d'une facture émise. Il porte son propre numéro et désigne explicitement la pièce qu'il rectifie.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Émetteur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SIREN et adresse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Client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Date d'émission de l'avoir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Facture rectifiée — numéro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Facture rectifiée — date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Motif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240" w:after="120"/>
      </w:pPr>
      <w:r>
        <w:rPr>
          <w:b/>
          <w:color w:val="16151F"/>
          <w:sz w:val="24"/>
          <w:szCs w:val="24"/>
        </w:rPr>
        <w:t xml:space="preserve">Détail de l'annulation</w:t>
      </w:r>
    </w:p>
    <w:tbl>
      <w:tblPr>
        <w:tblW w:w="9070" w:type="dxa"/>
        <w:tblBorders>
          <w:top w:val="single" w:sz="4" w:space="0" w:color="D9D9E3"/>
          <w:left w:val="single" w:sz="4" w:space="0" w:color="D9D9E3"/>
          <w:bottom w:val="single" w:sz="4" w:space="0" w:color="D9D9E3"/>
          <w:right w:val="single" w:sz="4" w:space="0" w:color="D9D9E3"/>
          <w:insideH w:val="single" w:sz="4" w:space="0" w:color="D9D9E3"/>
          <w:insideV w:val="single" w:sz="4" w:space="0" w:color="D9D9E3"/>
        </w:tblBorders>
      </w:tblPr>
      <w:tblGrid>
        <w:gridCol w:w="1814"/>
        <w:gridCol w:w="1814"/>
        <w:gridCol w:w="1814"/>
        <w:gridCol w:w="1814"/>
        <w:gridCol w:w="1814"/>
      </w:tblGrid>
      <w:tr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Désignation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Quantité annulée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Prix unitaire HT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TVA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Total HT annulé</w:t>
            </w:r>
          </w:p>
        </w:tc>
      </w:tr>
      <w:tr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20 %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</w:tr>
      <w:tr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10 %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</w:tr>
    </w:tbl>
    <w:p>
      <w:pPr>
        <w:spacing w:before="0" w:after="120"/>
      </w:pPr>
    </w:p>
    <w:p>
      <w:pPr>
        <w:spacing w:before="0" w:after="60"/>
        <w:jc w:val="right"/>
      </w:pPr>
      <w:r>
        <w:rPr>
          <w:color w:val="16151F"/>
          <w:sz w:val="20"/>
          <w:szCs w:val="20"/>
        </w:rPr>
        <w:t xml:space="preserve">Total HT de l'avoir  </w:t>
      </w:r>
      <w:r>
        <w:rPr>
          <w:color w:val="16151F"/>
          <w:sz w:val="20"/>
          <w:szCs w:val="20"/>
        </w:rPr>
        <w:t xml:space="preserve">………………………………………………</w:t>
      </w:r>
    </w:p>
    <w:p>
      <w:pPr>
        <w:spacing w:before="0" w:after="60"/>
        <w:jc w:val="right"/>
      </w:pPr>
      <w:r>
        <w:rPr>
          <w:color w:val="16151F"/>
          <w:sz w:val="20"/>
          <w:szCs w:val="20"/>
        </w:rPr>
        <w:t xml:space="preserve">TVA  </w:t>
      </w:r>
      <w:r>
        <w:rPr>
          <w:color w:val="16151F"/>
          <w:sz w:val="20"/>
          <w:szCs w:val="20"/>
        </w:rPr>
        <w:t xml:space="preserve">………………………………………………</w:t>
      </w:r>
    </w:p>
    <w:p>
      <w:pPr>
        <w:spacing w:before="0" w:after="60"/>
        <w:jc w:val="right"/>
      </w:pPr>
      <w:r>
        <w:rPr>
          <w:b/>
          <w:color w:val="16151F"/>
          <w:sz w:val="20"/>
          <w:szCs w:val="20"/>
        </w:rPr>
        <w:t xml:space="preserve">Total TTC de l'avoir  </w:t>
      </w:r>
      <w:r>
        <w:rPr>
          <w:b/>
          <w:color w:val="16151F"/>
          <w:sz w:val="20"/>
          <w:szCs w:val="20"/>
        </w:rPr>
        <w:t xml:space="preserve">………………………………………………</w:t>
      </w:r>
    </w:p>
    <w:p>
      <w:pPr>
        <w:spacing w:before="0" w:after="80"/>
      </w:pPr>
      <w:r>
        <w:rPr>
          <w:color w:val="16151F"/>
          <w:sz w:val="18"/>
          <w:szCs w:val="18"/>
        </w:rPr>
        <w:t xml:space="preserve">Le présent avoir régularise la taxe sur la valeur ajoutée initialement facturée, aux taux auxquels elle avait été appliquée.</w:t>
      </w:r>
    </w:p>
    <w:p>
      <w:pPr>
        <w:spacing w:before="0" w:after="80"/>
      </w:pPr>
      <w:r>
        <w:rPr>
          <w:color w:val="16151F"/>
          <w:sz w:val="18"/>
          <w:szCs w:val="18"/>
        </w:rPr>
        <w:t xml:space="preserve">Modalité de règlement de l'avoir : remboursement ou imputation sur une facture ultérieure, selon accord des parties.</w:t>
      </w:r>
    </w:p>
    <w:p>
      <w:pPr>
        <w:spacing w:before="0" w:after="120"/>
      </w:pPr>
      <w:r>
        <w:rPr>
          <w:i/>
          <w:color w:val="6B6B7B"/>
          <w:sz w:val="18"/>
          <w:szCs w:val="18"/>
        </w:rPr>
        <w:t xml:space="preserve">Reprenez les MÊMES taux de TVA que la facture d'origine, ligne par ligne : un avoir global à un seul taux fausse la déclaration des deux côtés.</w:t>
      </w:r>
    </w:p>
    <w:sectPr>
      <w:pgSz w:w="11906" w:h="16838"/>
      <w:pgMar w:top="1134" w:right="1134" w:bottom="1134" w:left="1134" w:header="708" w:footer="708" w:gutter="0"/>
    </w:sectPr>
  </w:body>
</w:document>
</file>